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45C" w:rsidRPr="00862AFC" w:rsidRDefault="000B545C">
      <w:pPr>
        <w:rPr>
          <w:rFonts w:ascii="Arial" w:hAnsi="Arial" w:cs="Arial"/>
          <w:sz w:val="22"/>
          <w:szCs w:val="22"/>
        </w:rPr>
      </w:pPr>
      <w:bookmarkStart w:id="0" w:name="_GoBack"/>
      <w:bookmarkEnd w:id="0"/>
    </w:p>
    <w:p w:rsidR="00D9726F" w:rsidRPr="00862AFC" w:rsidRDefault="00D9726F">
      <w:pPr>
        <w:rPr>
          <w:rFonts w:ascii="Arial" w:hAnsi="Arial" w:cs="Arial"/>
          <w:sz w:val="22"/>
          <w:szCs w:val="22"/>
        </w:rPr>
      </w:pPr>
    </w:p>
    <w:p w:rsidR="00812AED" w:rsidRPr="00862AFC" w:rsidRDefault="00862AFC" w:rsidP="009704A4">
      <w:pPr>
        <w:numPr>
          <w:ilvl w:val="0"/>
          <w:numId w:val="12"/>
        </w:numPr>
        <w:ind w:hanging="720"/>
        <w:rPr>
          <w:rFonts w:ascii="Arial" w:hAnsi="Arial" w:cs="Arial"/>
          <w:sz w:val="22"/>
          <w:szCs w:val="22"/>
        </w:rPr>
      </w:pPr>
      <w:r w:rsidRPr="00862AFC">
        <w:rPr>
          <w:rFonts w:ascii="Arial" w:hAnsi="Arial" w:cs="Arial"/>
          <w:sz w:val="22"/>
          <w:szCs w:val="22"/>
        </w:rPr>
        <w:t>In October 2006, following the tragic death of teenager Matthew Stanley, the Queensland Government announced the formation of the Youth Violence Taskforce (Taskforce).  The Taskforce was made up of Government representatives, community members and young people.</w:t>
      </w:r>
    </w:p>
    <w:p w:rsidR="00862AFC" w:rsidRPr="00862AFC" w:rsidRDefault="00862AFC" w:rsidP="009704A4">
      <w:pPr>
        <w:tabs>
          <w:tab w:val="num" w:pos="540"/>
        </w:tabs>
        <w:ind w:left="540" w:hanging="720"/>
        <w:rPr>
          <w:rFonts w:ascii="Arial" w:hAnsi="Arial" w:cs="Arial"/>
          <w:sz w:val="22"/>
          <w:szCs w:val="22"/>
        </w:rPr>
      </w:pPr>
    </w:p>
    <w:p w:rsidR="00862AFC" w:rsidRPr="00862AFC" w:rsidRDefault="00862AFC" w:rsidP="009704A4">
      <w:pPr>
        <w:numPr>
          <w:ilvl w:val="0"/>
          <w:numId w:val="12"/>
        </w:numPr>
        <w:ind w:hanging="720"/>
        <w:rPr>
          <w:rFonts w:ascii="Arial" w:hAnsi="Arial" w:cs="Arial"/>
          <w:sz w:val="22"/>
          <w:szCs w:val="22"/>
        </w:rPr>
      </w:pPr>
      <w:r w:rsidRPr="00862AFC">
        <w:rPr>
          <w:rFonts w:ascii="Arial" w:hAnsi="Arial" w:cs="Arial"/>
          <w:sz w:val="22"/>
          <w:szCs w:val="22"/>
        </w:rPr>
        <w:t>Over 12 months the Youth Violence Taskforce examined ways to reduce incidents of violent behaviour involving young people with a view to reporting back to the Queensland Government before the end of 2007.</w:t>
      </w:r>
    </w:p>
    <w:p w:rsidR="00862AFC" w:rsidRPr="00862AFC" w:rsidRDefault="00862AFC" w:rsidP="009704A4">
      <w:pPr>
        <w:tabs>
          <w:tab w:val="num" w:pos="540"/>
        </w:tabs>
        <w:ind w:left="540" w:hanging="720"/>
        <w:rPr>
          <w:rFonts w:ascii="Arial" w:hAnsi="Arial" w:cs="Arial"/>
          <w:sz w:val="22"/>
          <w:szCs w:val="22"/>
        </w:rPr>
      </w:pPr>
    </w:p>
    <w:p w:rsidR="00862AFC" w:rsidRPr="00862AFC" w:rsidRDefault="00E00A22" w:rsidP="009704A4">
      <w:pPr>
        <w:numPr>
          <w:ilvl w:val="0"/>
          <w:numId w:val="12"/>
        </w:numPr>
        <w:ind w:hanging="720"/>
        <w:rPr>
          <w:rFonts w:ascii="Arial" w:hAnsi="Arial" w:cs="Arial"/>
          <w:sz w:val="22"/>
          <w:szCs w:val="22"/>
        </w:rPr>
      </w:pPr>
      <w:r>
        <w:rPr>
          <w:rFonts w:ascii="Arial" w:hAnsi="Arial" w:cs="Arial"/>
          <w:sz w:val="22"/>
          <w:szCs w:val="22"/>
        </w:rPr>
        <w:t>In November 2007 t</w:t>
      </w:r>
      <w:r w:rsidR="00862AFC" w:rsidRPr="00862AFC">
        <w:rPr>
          <w:rFonts w:ascii="Arial" w:hAnsi="Arial" w:cs="Arial"/>
          <w:sz w:val="22"/>
          <w:szCs w:val="22"/>
        </w:rPr>
        <w:t xml:space="preserve">he Youth Violence Taskforce’s report made 16 recommendations involving multi-agency responses aimed at reducing youth violence in </w:t>
      </w:r>
      <w:smartTag w:uri="urn:schemas-microsoft-com:office:smarttags" w:element="State">
        <w:smartTag w:uri="urn:schemas-microsoft-com:office:smarttags" w:element="place">
          <w:r w:rsidR="00862AFC" w:rsidRPr="00862AFC">
            <w:rPr>
              <w:rFonts w:ascii="Arial" w:hAnsi="Arial" w:cs="Arial"/>
              <w:sz w:val="22"/>
              <w:szCs w:val="22"/>
            </w:rPr>
            <w:t>Queensland</w:t>
          </w:r>
        </w:smartTag>
      </w:smartTag>
      <w:r w:rsidR="00862AFC" w:rsidRPr="00862AFC">
        <w:rPr>
          <w:rFonts w:ascii="Arial" w:hAnsi="Arial" w:cs="Arial"/>
          <w:sz w:val="22"/>
          <w:szCs w:val="22"/>
        </w:rPr>
        <w:t>.</w:t>
      </w:r>
    </w:p>
    <w:p w:rsidR="00862AFC" w:rsidRPr="00E00A22" w:rsidRDefault="00862AFC" w:rsidP="009704A4">
      <w:pPr>
        <w:tabs>
          <w:tab w:val="num" w:pos="540"/>
        </w:tabs>
        <w:ind w:left="540" w:hanging="720"/>
        <w:rPr>
          <w:rFonts w:ascii="Arial" w:hAnsi="Arial" w:cs="Arial"/>
          <w:sz w:val="22"/>
          <w:szCs w:val="22"/>
        </w:rPr>
      </w:pPr>
    </w:p>
    <w:p w:rsidR="00D9726F" w:rsidRPr="00E00A22" w:rsidRDefault="00E00A22" w:rsidP="009704A4">
      <w:pPr>
        <w:numPr>
          <w:ilvl w:val="0"/>
          <w:numId w:val="12"/>
        </w:numPr>
        <w:ind w:hanging="720"/>
        <w:rPr>
          <w:rFonts w:ascii="Arial" w:hAnsi="Arial" w:cs="Arial"/>
          <w:sz w:val="22"/>
          <w:szCs w:val="22"/>
        </w:rPr>
      </w:pPr>
      <w:r w:rsidRPr="00E00A22">
        <w:rPr>
          <w:rFonts w:ascii="Arial" w:hAnsi="Arial" w:cs="Arial"/>
          <w:sz w:val="22"/>
          <w:szCs w:val="22"/>
        </w:rPr>
        <w:t>Cabinet endorsed the proposed Government responses to the recommendations in May 2008 and requested a progress report in 12 months</w:t>
      </w:r>
      <w:r w:rsidR="00D9726F" w:rsidRPr="00E00A22">
        <w:rPr>
          <w:rFonts w:ascii="Arial" w:hAnsi="Arial" w:cs="Arial"/>
          <w:sz w:val="22"/>
          <w:szCs w:val="22"/>
        </w:rPr>
        <w:t>.</w:t>
      </w:r>
    </w:p>
    <w:p w:rsidR="00812AED" w:rsidRDefault="00812AED" w:rsidP="009704A4">
      <w:pPr>
        <w:tabs>
          <w:tab w:val="num" w:pos="540"/>
        </w:tabs>
        <w:ind w:left="540" w:hanging="720"/>
        <w:rPr>
          <w:rFonts w:ascii="Arial" w:hAnsi="Arial" w:cs="Arial"/>
          <w:sz w:val="22"/>
          <w:szCs w:val="22"/>
        </w:rPr>
      </w:pPr>
    </w:p>
    <w:p w:rsidR="00E03AAF" w:rsidRDefault="00E00A22" w:rsidP="009704A4">
      <w:pPr>
        <w:numPr>
          <w:ilvl w:val="0"/>
          <w:numId w:val="12"/>
        </w:numPr>
        <w:ind w:hanging="720"/>
        <w:rPr>
          <w:rFonts w:ascii="Arial" w:hAnsi="Arial" w:cs="Arial"/>
          <w:sz w:val="22"/>
          <w:szCs w:val="22"/>
        </w:rPr>
      </w:pPr>
      <w:r w:rsidRPr="00E00A22">
        <w:rPr>
          <w:rFonts w:ascii="Arial" w:hAnsi="Arial" w:cs="Arial"/>
          <w:sz w:val="22"/>
          <w:szCs w:val="22"/>
        </w:rPr>
        <w:t>15 out of the 16 recommendations have been implemented with the remaining recommendation being substantially progressed</w:t>
      </w:r>
      <w:r>
        <w:rPr>
          <w:rFonts w:ascii="Arial" w:hAnsi="Arial" w:cs="Arial"/>
          <w:sz w:val="22"/>
          <w:szCs w:val="22"/>
        </w:rPr>
        <w:t>.  It is anticipated the remaining recommendation will have been implemented by the end of 2009</w:t>
      </w:r>
      <w:r w:rsidRPr="00E00A22">
        <w:rPr>
          <w:rFonts w:ascii="Arial" w:hAnsi="Arial" w:cs="Arial"/>
          <w:sz w:val="22"/>
          <w:szCs w:val="22"/>
        </w:rPr>
        <w:t>.</w:t>
      </w:r>
    </w:p>
    <w:p w:rsidR="00E00A22" w:rsidRDefault="00E00A22" w:rsidP="009704A4">
      <w:pPr>
        <w:ind w:hanging="720"/>
        <w:rPr>
          <w:rFonts w:ascii="Arial" w:hAnsi="Arial" w:cs="Arial"/>
          <w:sz w:val="22"/>
          <w:szCs w:val="22"/>
        </w:rPr>
      </w:pPr>
    </w:p>
    <w:p w:rsidR="00E00A22" w:rsidRPr="00E00A22" w:rsidRDefault="00E00A22" w:rsidP="009704A4">
      <w:pPr>
        <w:numPr>
          <w:ilvl w:val="0"/>
          <w:numId w:val="12"/>
        </w:numPr>
        <w:ind w:hanging="720"/>
        <w:rPr>
          <w:rFonts w:ascii="Arial" w:hAnsi="Arial" w:cs="Arial"/>
          <w:sz w:val="22"/>
          <w:szCs w:val="22"/>
        </w:rPr>
      </w:pPr>
      <w:r w:rsidRPr="00E00A22">
        <w:rPr>
          <w:rFonts w:ascii="Arial" w:hAnsi="Arial" w:cs="Arial"/>
          <w:sz w:val="22"/>
          <w:szCs w:val="22"/>
          <w:u w:val="single"/>
        </w:rPr>
        <w:t>Cabinet noted</w:t>
      </w:r>
      <w:r>
        <w:rPr>
          <w:rFonts w:ascii="Arial" w:hAnsi="Arial" w:cs="Arial"/>
          <w:sz w:val="22"/>
          <w:szCs w:val="22"/>
        </w:rPr>
        <w:t xml:space="preserve"> the </w:t>
      </w:r>
      <w:r w:rsidRPr="00E00A22">
        <w:rPr>
          <w:rFonts w:ascii="Arial" w:hAnsi="Arial" w:cs="Arial"/>
          <w:sz w:val="22"/>
          <w:szCs w:val="22"/>
        </w:rPr>
        <w:t>Government progress in implementing the recommendations contained in the Youth Violence Taskforce Report 2007</w:t>
      </w:r>
      <w:r>
        <w:rPr>
          <w:rFonts w:ascii="Arial" w:hAnsi="Arial" w:cs="Arial"/>
          <w:sz w:val="22"/>
          <w:szCs w:val="22"/>
        </w:rPr>
        <w:t>.</w:t>
      </w:r>
    </w:p>
    <w:p w:rsidR="00E00A22" w:rsidRDefault="00E00A22" w:rsidP="009704A4">
      <w:pPr>
        <w:tabs>
          <w:tab w:val="num" w:pos="540"/>
        </w:tabs>
        <w:ind w:left="540" w:hanging="720"/>
        <w:rPr>
          <w:rFonts w:ascii="Arial" w:hAnsi="Arial" w:cs="Arial"/>
          <w:sz w:val="22"/>
          <w:szCs w:val="22"/>
        </w:rPr>
      </w:pPr>
    </w:p>
    <w:p w:rsidR="00E00A22" w:rsidRDefault="00E00A22" w:rsidP="009704A4">
      <w:pPr>
        <w:numPr>
          <w:ilvl w:val="0"/>
          <w:numId w:val="12"/>
        </w:numPr>
        <w:ind w:hanging="720"/>
        <w:rPr>
          <w:rFonts w:ascii="Arial" w:hAnsi="Arial" w:cs="Arial"/>
          <w:sz w:val="22"/>
          <w:szCs w:val="22"/>
          <w:u w:val="single"/>
        </w:rPr>
      </w:pPr>
      <w:r w:rsidRPr="00E00A22">
        <w:rPr>
          <w:rFonts w:ascii="Arial" w:hAnsi="Arial" w:cs="Arial"/>
          <w:sz w:val="22"/>
          <w:szCs w:val="22"/>
          <w:u w:val="single"/>
        </w:rPr>
        <w:t>Attachments</w:t>
      </w:r>
    </w:p>
    <w:p w:rsidR="00E00A22" w:rsidRDefault="00E00A22" w:rsidP="00E00A22">
      <w:pPr>
        <w:rPr>
          <w:rFonts w:ascii="Arial" w:hAnsi="Arial" w:cs="Arial"/>
          <w:sz w:val="22"/>
          <w:szCs w:val="22"/>
          <w:u w:val="single"/>
        </w:rPr>
      </w:pPr>
    </w:p>
    <w:p w:rsidR="00E00A22" w:rsidRPr="00E00A22" w:rsidRDefault="00E00A22" w:rsidP="00E00A22">
      <w:pPr>
        <w:numPr>
          <w:ilvl w:val="1"/>
          <w:numId w:val="12"/>
        </w:numPr>
        <w:tabs>
          <w:tab w:val="clear" w:pos="1440"/>
          <w:tab w:val="num" w:pos="1080"/>
        </w:tabs>
        <w:ind w:left="1080" w:hanging="540"/>
        <w:rPr>
          <w:rFonts w:ascii="Arial" w:hAnsi="Arial" w:cs="Arial"/>
          <w:sz w:val="22"/>
          <w:szCs w:val="22"/>
        </w:rPr>
      </w:pPr>
      <w:r>
        <w:rPr>
          <w:rFonts w:ascii="Arial" w:hAnsi="Arial" w:cs="Arial"/>
          <w:sz w:val="22"/>
          <w:szCs w:val="22"/>
        </w:rPr>
        <w:t>Nil.</w:t>
      </w:r>
    </w:p>
    <w:p w:rsidR="00E03AAF" w:rsidRPr="00D9726F" w:rsidRDefault="00E03AAF">
      <w:pPr>
        <w:rPr>
          <w:rFonts w:ascii="Arial" w:hAnsi="Arial" w:cs="Arial"/>
          <w:sz w:val="22"/>
          <w:szCs w:val="22"/>
        </w:rPr>
      </w:pPr>
    </w:p>
    <w:sectPr w:rsidR="00E03AAF" w:rsidRPr="00D9726F" w:rsidSect="007D3B9D">
      <w:headerReference w:type="default" r:id="rId7"/>
      <w:footerReference w:type="default" r:id="rId8"/>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EC5" w:rsidRDefault="00C76EC5">
      <w:r>
        <w:separator/>
      </w:r>
    </w:p>
  </w:endnote>
  <w:endnote w:type="continuationSeparator" w:id="0">
    <w:p w:rsidR="00C76EC5" w:rsidRDefault="00C7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39" w:rsidRPr="001141E1" w:rsidRDefault="00160E39"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EC5" w:rsidRDefault="00C76EC5">
      <w:r>
        <w:separator/>
      </w:r>
    </w:p>
  </w:footnote>
  <w:footnote w:type="continuationSeparator" w:id="0">
    <w:p w:rsidR="00C76EC5" w:rsidRDefault="00C7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E39" w:rsidRPr="000400F9" w:rsidRDefault="00E14D56"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160E39" w:rsidRPr="000400F9">
      <w:rPr>
        <w:rFonts w:ascii="Arial" w:hAnsi="Arial" w:cs="Arial"/>
        <w:b/>
        <w:sz w:val="22"/>
        <w:szCs w:val="22"/>
        <w:u w:val="single"/>
      </w:rPr>
      <w:t xml:space="preserve">Cabinet – </w:t>
    </w:r>
    <w:r w:rsidR="004E2E80">
      <w:rPr>
        <w:rFonts w:ascii="Arial" w:hAnsi="Arial" w:cs="Arial"/>
        <w:b/>
        <w:sz w:val="22"/>
        <w:szCs w:val="22"/>
        <w:u w:val="single"/>
      </w:rPr>
      <w:t>June</w:t>
    </w:r>
    <w:r w:rsidR="00160E39">
      <w:rPr>
        <w:rFonts w:ascii="Arial" w:hAnsi="Arial" w:cs="Arial"/>
        <w:b/>
        <w:sz w:val="22"/>
        <w:szCs w:val="22"/>
        <w:u w:val="single"/>
      </w:rPr>
      <w:t xml:space="preserve"> 2009</w:t>
    </w:r>
  </w:p>
  <w:p w:rsidR="00160E39" w:rsidRDefault="00160E39" w:rsidP="000400F9">
    <w:pPr>
      <w:pStyle w:val="Header"/>
      <w:spacing w:before="120"/>
      <w:rPr>
        <w:rFonts w:ascii="Arial" w:hAnsi="Arial" w:cs="Arial"/>
        <w:b/>
        <w:sz w:val="22"/>
        <w:szCs w:val="22"/>
        <w:u w:val="single"/>
      </w:rPr>
    </w:pPr>
    <w:r>
      <w:rPr>
        <w:rFonts w:ascii="Arial" w:hAnsi="Arial" w:cs="Arial"/>
        <w:b/>
        <w:sz w:val="22"/>
        <w:szCs w:val="22"/>
        <w:u w:val="single"/>
      </w:rPr>
      <w:t>Progress in implementing the recommendations contained within the Youth Violence Taskforce Report 2007</w:t>
    </w:r>
  </w:p>
  <w:p w:rsidR="00160E39" w:rsidRDefault="00160E39" w:rsidP="000400F9">
    <w:pPr>
      <w:pStyle w:val="Header"/>
      <w:spacing w:before="120"/>
      <w:rPr>
        <w:rFonts w:ascii="Arial" w:hAnsi="Arial" w:cs="Arial"/>
        <w:b/>
        <w:sz w:val="22"/>
        <w:szCs w:val="22"/>
        <w:u w:val="single"/>
      </w:rPr>
    </w:pPr>
    <w:r>
      <w:rPr>
        <w:rFonts w:ascii="Arial" w:hAnsi="Arial" w:cs="Arial"/>
        <w:b/>
        <w:sz w:val="22"/>
        <w:szCs w:val="22"/>
        <w:u w:val="single"/>
      </w:rPr>
      <w:t>Minister for Police, Corrective Services and Emergency Services</w:t>
    </w:r>
  </w:p>
  <w:p w:rsidR="00160E39" w:rsidRPr="00F10DF9" w:rsidRDefault="00160E39"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16002BB0"/>
    <w:multiLevelType w:val="multilevel"/>
    <w:tmpl w:val="416059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69F77FF"/>
    <w:multiLevelType w:val="hybridMultilevel"/>
    <w:tmpl w:val="97E476BC"/>
    <w:lvl w:ilvl="0" w:tplc="0C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10"/>
  </w:num>
  <w:num w:numId="4">
    <w:abstractNumId w:val="4"/>
  </w:num>
  <w:num w:numId="5">
    <w:abstractNumId w:val="3"/>
  </w:num>
  <w:num w:numId="6">
    <w:abstractNumId w:val="12"/>
  </w:num>
  <w:num w:numId="7">
    <w:abstractNumId w:val="11"/>
  </w:num>
  <w:num w:numId="8">
    <w:abstractNumId w:val="9"/>
  </w:num>
  <w:num w:numId="9">
    <w:abstractNumId w:val="8"/>
  </w:num>
  <w:num w:numId="10">
    <w:abstractNumId w:val="6"/>
  </w:num>
  <w:num w:numId="11">
    <w:abstractNumId w:val="5"/>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C4"/>
    <w:rsid w:val="00021B34"/>
    <w:rsid w:val="000400F9"/>
    <w:rsid w:val="000721A9"/>
    <w:rsid w:val="000B174F"/>
    <w:rsid w:val="000B545C"/>
    <w:rsid w:val="000E6D30"/>
    <w:rsid w:val="00105633"/>
    <w:rsid w:val="001141E1"/>
    <w:rsid w:val="00132ACE"/>
    <w:rsid w:val="00133013"/>
    <w:rsid w:val="00133A34"/>
    <w:rsid w:val="00160524"/>
    <w:rsid w:val="00160E39"/>
    <w:rsid w:val="00175210"/>
    <w:rsid w:val="001B7E74"/>
    <w:rsid w:val="00254E35"/>
    <w:rsid w:val="0028053C"/>
    <w:rsid w:val="002F57E4"/>
    <w:rsid w:val="00314FEB"/>
    <w:rsid w:val="0032048B"/>
    <w:rsid w:val="003341E4"/>
    <w:rsid w:val="00346156"/>
    <w:rsid w:val="00382380"/>
    <w:rsid w:val="003A269C"/>
    <w:rsid w:val="003A2E0F"/>
    <w:rsid w:val="003C3732"/>
    <w:rsid w:val="004030AB"/>
    <w:rsid w:val="00435BE5"/>
    <w:rsid w:val="00471A0D"/>
    <w:rsid w:val="0048019C"/>
    <w:rsid w:val="00486A99"/>
    <w:rsid w:val="004C17E7"/>
    <w:rsid w:val="004E2E80"/>
    <w:rsid w:val="004E6C38"/>
    <w:rsid w:val="00562AE4"/>
    <w:rsid w:val="0056401D"/>
    <w:rsid w:val="005B1D9B"/>
    <w:rsid w:val="005C224F"/>
    <w:rsid w:val="006100CC"/>
    <w:rsid w:val="00644076"/>
    <w:rsid w:val="006631CF"/>
    <w:rsid w:val="00682036"/>
    <w:rsid w:val="006B3B54"/>
    <w:rsid w:val="006D0869"/>
    <w:rsid w:val="006E6713"/>
    <w:rsid w:val="007060D7"/>
    <w:rsid w:val="00710AAE"/>
    <w:rsid w:val="00723347"/>
    <w:rsid w:val="00726F36"/>
    <w:rsid w:val="00796B3E"/>
    <w:rsid w:val="007A25F4"/>
    <w:rsid w:val="007A6599"/>
    <w:rsid w:val="007D3B9D"/>
    <w:rsid w:val="007F52D6"/>
    <w:rsid w:val="00812AED"/>
    <w:rsid w:val="0082040E"/>
    <w:rsid w:val="00845D3E"/>
    <w:rsid w:val="00862AFC"/>
    <w:rsid w:val="008A5F1B"/>
    <w:rsid w:val="008B7E17"/>
    <w:rsid w:val="008C3732"/>
    <w:rsid w:val="008E0F74"/>
    <w:rsid w:val="008F44CD"/>
    <w:rsid w:val="00922A5B"/>
    <w:rsid w:val="009704A4"/>
    <w:rsid w:val="009B38EB"/>
    <w:rsid w:val="009D0C12"/>
    <w:rsid w:val="009F5476"/>
    <w:rsid w:val="00A20C0E"/>
    <w:rsid w:val="00A30F55"/>
    <w:rsid w:val="00A354FF"/>
    <w:rsid w:val="00A527A5"/>
    <w:rsid w:val="00AA128C"/>
    <w:rsid w:val="00AB6637"/>
    <w:rsid w:val="00AE1995"/>
    <w:rsid w:val="00B40BDF"/>
    <w:rsid w:val="00BF6840"/>
    <w:rsid w:val="00C07656"/>
    <w:rsid w:val="00C339B9"/>
    <w:rsid w:val="00C6571E"/>
    <w:rsid w:val="00C76EC5"/>
    <w:rsid w:val="00C805EC"/>
    <w:rsid w:val="00C85B71"/>
    <w:rsid w:val="00CE5A97"/>
    <w:rsid w:val="00CE6FBA"/>
    <w:rsid w:val="00CF0465"/>
    <w:rsid w:val="00D54601"/>
    <w:rsid w:val="00D9726F"/>
    <w:rsid w:val="00DD3CD5"/>
    <w:rsid w:val="00DD497C"/>
    <w:rsid w:val="00DF4650"/>
    <w:rsid w:val="00E00A22"/>
    <w:rsid w:val="00E03AAF"/>
    <w:rsid w:val="00E14D56"/>
    <w:rsid w:val="00E463C2"/>
    <w:rsid w:val="00E73D61"/>
    <w:rsid w:val="00EA00BF"/>
    <w:rsid w:val="00F10DF9"/>
    <w:rsid w:val="00F478C4"/>
    <w:rsid w:val="00F62755"/>
    <w:rsid w:val="00F756F8"/>
    <w:rsid w:val="00F858B1"/>
    <w:rsid w:val="00FB54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974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1136</CharactersWithSpaces>
  <SharedDoc>false</SharedDoc>
  <HyperlinkBase>https://www.cabinet.qld.gov.au/documents/2009/Jun/Youth Violence Taskforce Report 07/</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Youth,Violence</cp:keywords>
  <dc:description/>
  <cp:lastModifiedBy/>
  <cp:revision>2</cp:revision>
  <cp:lastPrinted>2009-06-10T00:05:00Z</cp:lastPrinted>
  <dcterms:created xsi:type="dcterms:W3CDTF">2017-10-24T22:01:00Z</dcterms:created>
  <dcterms:modified xsi:type="dcterms:W3CDTF">2018-03-06T00:57:00Z</dcterms:modified>
  <cp:category>Youth,Violence</cp:category>
</cp:coreProperties>
</file>